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0885" w14:textId="74C2F03C" w:rsidR="00BF62B5" w:rsidRPr="00C702EF" w:rsidRDefault="00DD061B">
      <w:pPr>
        <w:rPr>
          <w:b/>
          <w:bCs/>
          <w:sz w:val="24"/>
          <w:szCs w:val="24"/>
        </w:rPr>
      </w:pPr>
      <w:r w:rsidRPr="00C702EF">
        <w:rPr>
          <w:b/>
          <w:bCs/>
          <w:sz w:val="24"/>
          <w:szCs w:val="24"/>
        </w:rPr>
        <w:t>ECV’s CHALLENGING QUESTIONS REGARDING FIDIC 2017 CONTRACTS (RED &amp; YELLOW)</w:t>
      </w:r>
    </w:p>
    <w:p w14:paraId="5F135B20" w14:textId="77777777" w:rsidR="00DD061B" w:rsidRPr="00C702EF" w:rsidRDefault="00DD061B">
      <w:pPr>
        <w:rPr>
          <w:b/>
          <w:bCs/>
          <w:sz w:val="24"/>
          <w:szCs w:val="24"/>
        </w:rPr>
      </w:pPr>
    </w:p>
    <w:p w14:paraId="67AE6523" w14:textId="5EE71F75" w:rsidR="00DD061B" w:rsidRDefault="00DD061B">
      <w:pPr>
        <w:rPr>
          <w:b/>
          <w:bCs/>
          <w:sz w:val="24"/>
          <w:szCs w:val="24"/>
        </w:rPr>
      </w:pPr>
      <w:r w:rsidRPr="00C702EF">
        <w:rPr>
          <w:b/>
          <w:bCs/>
          <w:sz w:val="24"/>
          <w:szCs w:val="24"/>
        </w:rPr>
        <w:t xml:space="preserve">ENIGMA NO </w:t>
      </w:r>
      <w:r w:rsidR="00BB7374">
        <w:rPr>
          <w:b/>
          <w:bCs/>
          <w:sz w:val="24"/>
          <w:szCs w:val="24"/>
        </w:rPr>
        <w:t xml:space="preserve">3: ENGINEER’S INSTRUCTIONS </w:t>
      </w:r>
      <w:r w:rsidRPr="00C702EF">
        <w:rPr>
          <w:b/>
          <w:bCs/>
          <w:sz w:val="24"/>
          <w:szCs w:val="24"/>
        </w:rPr>
        <w:t>SUB-CLAUSE</w:t>
      </w:r>
      <w:r w:rsidR="00BB7374">
        <w:rPr>
          <w:b/>
          <w:bCs/>
          <w:sz w:val="24"/>
          <w:szCs w:val="24"/>
        </w:rPr>
        <w:t>S</w:t>
      </w:r>
      <w:r w:rsidRPr="00C702EF">
        <w:rPr>
          <w:b/>
          <w:bCs/>
          <w:sz w:val="24"/>
          <w:szCs w:val="24"/>
        </w:rPr>
        <w:t xml:space="preserve"> </w:t>
      </w:r>
      <w:r w:rsidR="00BB7374">
        <w:rPr>
          <w:b/>
          <w:bCs/>
          <w:sz w:val="24"/>
          <w:szCs w:val="24"/>
        </w:rPr>
        <w:t>3.4 &amp; 3.5</w:t>
      </w:r>
      <w:r w:rsidRPr="00C702EF">
        <w:rPr>
          <w:b/>
          <w:bCs/>
          <w:sz w:val="24"/>
          <w:szCs w:val="24"/>
        </w:rPr>
        <w:t xml:space="preserve"> &amp;</w:t>
      </w:r>
      <w:r w:rsidR="00C702EF" w:rsidRPr="00C702EF">
        <w:rPr>
          <w:b/>
          <w:bCs/>
          <w:sz w:val="24"/>
          <w:szCs w:val="24"/>
        </w:rPr>
        <w:t xml:space="preserve"> PRACTICAL USE WHEN EXECUTING CONTRACT</w:t>
      </w:r>
    </w:p>
    <w:p w14:paraId="5FAA2346" w14:textId="77777777" w:rsidR="00BB7374" w:rsidRDefault="00BB7374">
      <w:pPr>
        <w:rPr>
          <w:b/>
          <w:bCs/>
          <w:sz w:val="24"/>
          <w:szCs w:val="24"/>
        </w:rPr>
      </w:pPr>
    </w:p>
    <w:p w14:paraId="43718A7E" w14:textId="0FA0206F" w:rsidR="00BB7374" w:rsidRPr="00BB7374" w:rsidRDefault="00BB7374" w:rsidP="00D306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Under Sub-Clause 3.5 </w:t>
      </w:r>
      <w:r w:rsidRPr="00BB7374">
        <w:rPr>
          <w:sz w:val="24"/>
          <w:szCs w:val="24"/>
        </w:rPr>
        <w:t>The Contractor is given the opportunity to challenge a instruction given by the Engineer, the Engineer’s Representative (if appointed) or delegated assistant if the Contractor considers it a Variation but not stated as such or it does not comply with applicable Laws or reduces safety considerations</w:t>
      </w:r>
    </w:p>
    <w:p w14:paraId="5D678450" w14:textId="77777777" w:rsidR="00BB7374" w:rsidRPr="00BB7374" w:rsidRDefault="00BB7374" w:rsidP="00D3069E">
      <w:pPr>
        <w:jc w:val="both"/>
        <w:rPr>
          <w:sz w:val="24"/>
          <w:szCs w:val="24"/>
        </w:rPr>
      </w:pPr>
    </w:p>
    <w:p w14:paraId="61469681" w14:textId="632DC2DF" w:rsidR="00BB7374" w:rsidRPr="00BB7374" w:rsidRDefault="00BB7374" w:rsidP="00D3069E">
      <w:pPr>
        <w:jc w:val="both"/>
        <w:rPr>
          <w:sz w:val="24"/>
          <w:szCs w:val="24"/>
        </w:rPr>
      </w:pPr>
      <w:r w:rsidRPr="00BB7374">
        <w:rPr>
          <w:sz w:val="24"/>
          <w:szCs w:val="24"/>
        </w:rPr>
        <w:t>I</w:t>
      </w:r>
      <w:r w:rsidR="005D1A7B">
        <w:rPr>
          <w:sz w:val="24"/>
          <w:szCs w:val="24"/>
        </w:rPr>
        <w:t>n</w:t>
      </w:r>
      <w:r w:rsidRPr="00BB7374">
        <w:rPr>
          <w:sz w:val="24"/>
          <w:szCs w:val="24"/>
        </w:rPr>
        <w:t xml:space="preserve"> such a circumstance, the Contractor is to give a Notice to the Engineer who has 7 days to respond</w:t>
      </w:r>
    </w:p>
    <w:p w14:paraId="2038A87D" w14:textId="1D2430A5" w:rsidR="00BB7374" w:rsidRPr="00BF7C86" w:rsidRDefault="00BB7374" w:rsidP="00D3069E">
      <w:pPr>
        <w:jc w:val="both"/>
        <w:rPr>
          <w:sz w:val="24"/>
          <w:szCs w:val="24"/>
        </w:rPr>
      </w:pPr>
      <w:r w:rsidRPr="00BF7C86">
        <w:rPr>
          <w:sz w:val="24"/>
          <w:szCs w:val="24"/>
        </w:rPr>
        <w:t>If the Engineer does not respond then the instruction is “deemed” to be revoked</w:t>
      </w:r>
    </w:p>
    <w:p w14:paraId="2D8DD6D7" w14:textId="77777777" w:rsidR="00BB7374" w:rsidRPr="00BF7C86" w:rsidRDefault="00BB7374" w:rsidP="00D3069E">
      <w:pPr>
        <w:jc w:val="both"/>
        <w:rPr>
          <w:sz w:val="24"/>
          <w:szCs w:val="24"/>
        </w:rPr>
      </w:pPr>
    </w:p>
    <w:p w14:paraId="388F93BD" w14:textId="4F08A9A0" w:rsidR="005D1A7B" w:rsidRDefault="00BB7374" w:rsidP="00D3069E">
      <w:pPr>
        <w:jc w:val="both"/>
        <w:rPr>
          <w:sz w:val="24"/>
          <w:szCs w:val="24"/>
        </w:rPr>
      </w:pPr>
      <w:r w:rsidRPr="00BF7C86">
        <w:rPr>
          <w:sz w:val="24"/>
          <w:szCs w:val="24"/>
        </w:rPr>
        <w:t>Under Sub-Clause 3.4 the Contractor may challenge the authority of an Engineers assistant (no mention of the Engineer’s Representative)</w:t>
      </w:r>
      <w:r w:rsidR="00BF7C86" w:rsidRPr="00BF7C86">
        <w:rPr>
          <w:sz w:val="24"/>
          <w:szCs w:val="24"/>
        </w:rPr>
        <w:t xml:space="preserve"> to give an instruction</w:t>
      </w:r>
      <w:r w:rsidR="00981AF0">
        <w:rPr>
          <w:sz w:val="24"/>
          <w:szCs w:val="24"/>
        </w:rPr>
        <w:t xml:space="preserve"> by a Notice to the Engineer who has 7 days to respond</w:t>
      </w:r>
    </w:p>
    <w:p w14:paraId="51266070" w14:textId="1459AB2D" w:rsidR="00BB7374" w:rsidRPr="00BF7C86" w:rsidRDefault="00981AF0" w:rsidP="00D306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BF7C86" w:rsidRPr="00BF7C86">
        <w:rPr>
          <w:sz w:val="24"/>
          <w:szCs w:val="24"/>
        </w:rPr>
        <w:t>the Engineer</w:t>
      </w:r>
      <w:r>
        <w:rPr>
          <w:sz w:val="24"/>
          <w:szCs w:val="24"/>
        </w:rPr>
        <w:t xml:space="preserve"> does not respond the instruction is </w:t>
      </w:r>
      <w:r w:rsidR="005D1A7B">
        <w:rPr>
          <w:sz w:val="24"/>
          <w:szCs w:val="24"/>
        </w:rPr>
        <w:t>“</w:t>
      </w:r>
      <w:r w:rsidR="00BF7C86" w:rsidRPr="00BF7C86">
        <w:rPr>
          <w:sz w:val="24"/>
          <w:szCs w:val="24"/>
        </w:rPr>
        <w:t>deemed</w:t>
      </w:r>
      <w:r w:rsidR="005D1A7B">
        <w:rPr>
          <w:sz w:val="24"/>
          <w:szCs w:val="24"/>
        </w:rPr>
        <w:t>”</w:t>
      </w:r>
      <w:r w:rsidR="00BF7C86" w:rsidRPr="00BF7C86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be </w:t>
      </w:r>
      <w:r w:rsidR="00BF7C86" w:rsidRPr="00BF7C86">
        <w:rPr>
          <w:sz w:val="24"/>
          <w:szCs w:val="24"/>
        </w:rPr>
        <w:t>confirm</w:t>
      </w:r>
      <w:r>
        <w:rPr>
          <w:sz w:val="24"/>
          <w:szCs w:val="24"/>
        </w:rPr>
        <w:t>ed</w:t>
      </w:r>
    </w:p>
    <w:p w14:paraId="73CAB17C" w14:textId="77777777" w:rsidR="00BF7C86" w:rsidRPr="00BF7C86" w:rsidRDefault="00BF7C86" w:rsidP="00D3069E">
      <w:pPr>
        <w:jc w:val="both"/>
        <w:rPr>
          <w:sz w:val="24"/>
          <w:szCs w:val="24"/>
        </w:rPr>
      </w:pPr>
    </w:p>
    <w:p w14:paraId="5F8BD212" w14:textId="6B835935" w:rsidR="00BF7C86" w:rsidRDefault="00BF7C86" w:rsidP="00E55DA4">
      <w:pPr>
        <w:rPr>
          <w:b/>
          <w:bCs/>
          <w:sz w:val="24"/>
          <w:szCs w:val="24"/>
        </w:rPr>
      </w:pPr>
      <w:r w:rsidRPr="008523CE">
        <w:rPr>
          <w:b/>
          <w:bCs/>
          <w:sz w:val="24"/>
          <w:szCs w:val="24"/>
        </w:rPr>
        <w:t>ECV Enigma No 3 Questions</w:t>
      </w:r>
    </w:p>
    <w:p w14:paraId="5755C840" w14:textId="77777777" w:rsidR="00E55DA4" w:rsidRPr="00E55DA4" w:rsidRDefault="00E55DA4" w:rsidP="00E55DA4">
      <w:pPr>
        <w:rPr>
          <w:b/>
          <w:bCs/>
          <w:sz w:val="24"/>
          <w:szCs w:val="24"/>
        </w:rPr>
      </w:pPr>
    </w:p>
    <w:p w14:paraId="5A1695DF" w14:textId="63B125FF" w:rsidR="00E55DA4" w:rsidRPr="00BF7C86" w:rsidRDefault="00E55DA4" w:rsidP="00D3069E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issue in each case is a failure either due to negligence, incompetence or otherwise by the Engineer to respond to a Notice for clarification by the Contractor so why </w:t>
      </w:r>
      <w:r w:rsidR="006B2648">
        <w:rPr>
          <w:sz w:val="24"/>
          <w:szCs w:val="24"/>
        </w:rPr>
        <w:t>are the “deeming” responses different</w:t>
      </w:r>
      <w:r>
        <w:rPr>
          <w:sz w:val="24"/>
          <w:szCs w:val="24"/>
        </w:rPr>
        <w:t>?</w:t>
      </w:r>
      <w:r w:rsidR="006B2648">
        <w:rPr>
          <w:sz w:val="24"/>
          <w:szCs w:val="24"/>
        </w:rPr>
        <w:t xml:space="preserve"> Surely they should be the same &amp; as the Engineer has not responded then the instructions should be “deemed” to be revoked in both cases?</w:t>
      </w:r>
    </w:p>
    <w:p w14:paraId="248874B9" w14:textId="474B9A3E" w:rsidR="00C702EF" w:rsidRDefault="00BF7C86" w:rsidP="00D3069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F7C86">
        <w:rPr>
          <w:sz w:val="24"/>
          <w:szCs w:val="24"/>
        </w:rPr>
        <w:t xml:space="preserve">There are </w:t>
      </w:r>
      <w:r w:rsidR="005D1A7B">
        <w:rPr>
          <w:sz w:val="24"/>
          <w:szCs w:val="24"/>
        </w:rPr>
        <w:t xml:space="preserve">22 </w:t>
      </w:r>
      <w:r w:rsidRPr="00BF7C86">
        <w:rPr>
          <w:sz w:val="24"/>
          <w:szCs w:val="24"/>
        </w:rPr>
        <w:t>n</w:t>
      </w:r>
      <w:r w:rsidR="005D1A7B">
        <w:rPr>
          <w:sz w:val="24"/>
          <w:szCs w:val="24"/>
        </w:rPr>
        <w:t>umber</w:t>
      </w:r>
      <w:r w:rsidRPr="00BF7C86">
        <w:rPr>
          <w:sz w:val="24"/>
          <w:szCs w:val="24"/>
        </w:rPr>
        <w:t xml:space="preserve"> “deemed” situations where the Engineer does not undertake his/her obligations under the Contract</w:t>
      </w:r>
      <w:r w:rsidR="005D1A7B">
        <w:rPr>
          <w:sz w:val="24"/>
          <w:szCs w:val="24"/>
        </w:rPr>
        <w:t xml:space="preserve"> compared with one in the 1999 Contracts. Why ha</w:t>
      </w:r>
      <w:r w:rsidR="008523CE">
        <w:rPr>
          <w:sz w:val="24"/>
          <w:szCs w:val="24"/>
        </w:rPr>
        <w:t>s</w:t>
      </w:r>
      <w:r w:rsidR="005D1A7B">
        <w:rPr>
          <w:sz w:val="24"/>
          <w:szCs w:val="24"/>
        </w:rPr>
        <w:t xml:space="preserve"> </w:t>
      </w:r>
      <w:r w:rsidR="008523CE">
        <w:rPr>
          <w:sz w:val="24"/>
          <w:szCs w:val="24"/>
        </w:rPr>
        <w:t xml:space="preserve">the administrative </w:t>
      </w:r>
      <w:r w:rsidR="005D1A7B">
        <w:rPr>
          <w:sz w:val="24"/>
          <w:szCs w:val="24"/>
        </w:rPr>
        <w:t xml:space="preserve">Engineer become so incompetent </w:t>
      </w:r>
      <w:r w:rsidR="008523CE">
        <w:rPr>
          <w:sz w:val="24"/>
          <w:szCs w:val="24"/>
        </w:rPr>
        <w:t>since 1999 to require all these deeming provisions? S</w:t>
      </w:r>
      <w:r w:rsidRPr="00BF7C86">
        <w:rPr>
          <w:sz w:val="24"/>
          <w:szCs w:val="24"/>
        </w:rPr>
        <w:t>hould there not be a Sub-Clause where such repetitive failure</w:t>
      </w:r>
      <w:r w:rsidR="008523CE">
        <w:rPr>
          <w:sz w:val="24"/>
          <w:szCs w:val="24"/>
        </w:rPr>
        <w:t>s</w:t>
      </w:r>
      <w:r w:rsidRPr="00BF7C86">
        <w:rPr>
          <w:sz w:val="24"/>
          <w:szCs w:val="24"/>
        </w:rPr>
        <w:t xml:space="preserve"> require the Engineer</w:t>
      </w:r>
      <w:r w:rsidR="008523CE">
        <w:rPr>
          <w:sz w:val="24"/>
          <w:szCs w:val="24"/>
        </w:rPr>
        <w:t xml:space="preserve"> (the natural person)</w:t>
      </w:r>
      <w:r w:rsidRPr="00BF7C86">
        <w:rPr>
          <w:sz w:val="24"/>
          <w:szCs w:val="24"/>
        </w:rPr>
        <w:t xml:space="preserve"> to be replaced?</w:t>
      </w:r>
    </w:p>
    <w:p w14:paraId="7A0F48ED" w14:textId="77777777" w:rsidR="008523CE" w:rsidRDefault="008523CE" w:rsidP="00D3069E">
      <w:pPr>
        <w:jc w:val="both"/>
        <w:rPr>
          <w:sz w:val="24"/>
          <w:szCs w:val="24"/>
        </w:rPr>
      </w:pPr>
    </w:p>
    <w:p w14:paraId="3043A067" w14:textId="4D1B90DA" w:rsidR="008523CE" w:rsidRPr="008523CE" w:rsidRDefault="008523CE" w:rsidP="00D3069E">
      <w:pPr>
        <w:jc w:val="both"/>
        <w:rPr>
          <w:sz w:val="24"/>
          <w:szCs w:val="24"/>
        </w:rPr>
      </w:pPr>
      <w:r>
        <w:rPr>
          <w:sz w:val="24"/>
          <w:szCs w:val="24"/>
        </w:rPr>
        <w:t>More Enigmas to follow – next Sub-Clause 6.10</w:t>
      </w:r>
    </w:p>
    <w:p w14:paraId="19066B19" w14:textId="77777777" w:rsidR="00C702EF" w:rsidRDefault="00C702EF" w:rsidP="00D3069E">
      <w:pPr>
        <w:jc w:val="both"/>
        <w:rPr>
          <w:sz w:val="24"/>
          <w:szCs w:val="24"/>
        </w:rPr>
      </w:pPr>
    </w:p>
    <w:p w14:paraId="4D0B5A75" w14:textId="09A4FC9C" w:rsidR="00C702EF" w:rsidRDefault="00C702EF" w:rsidP="00D3069E">
      <w:pPr>
        <w:jc w:val="both"/>
        <w:rPr>
          <w:sz w:val="24"/>
          <w:szCs w:val="24"/>
        </w:rPr>
      </w:pPr>
      <w:r>
        <w:rPr>
          <w:sz w:val="24"/>
          <w:szCs w:val="24"/>
        </w:rPr>
        <w:t>David Heslett, Managing Director, ECV Consultancy Ltd -www.ecvglobal.com</w:t>
      </w:r>
    </w:p>
    <w:p w14:paraId="310DD39B" w14:textId="6205D217" w:rsidR="00C702EF" w:rsidRPr="00C702EF" w:rsidRDefault="00C702EF" w:rsidP="00D3069E">
      <w:pPr>
        <w:jc w:val="both"/>
        <w:rPr>
          <w:sz w:val="24"/>
          <w:szCs w:val="24"/>
        </w:rPr>
      </w:pPr>
    </w:p>
    <w:sectPr w:rsidR="00C702EF" w:rsidRPr="00C70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A0FFE"/>
    <w:multiLevelType w:val="hybridMultilevel"/>
    <w:tmpl w:val="FCB677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55DA8"/>
    <w:multiLevelType w:val="hybridMultilevel"/>
    <w:tmpl w:val="9DBE24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417053">
    <w:abstractNumId w:val="1"/>
  </w:num>
  <w:num w:numId="2" w16cid:durableId="2097897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1B"/>
    <w:rsid w:val="003C4881"/>
    <w:rsid w:val="005D1A7B"/>
    <w:rsid w:val="00602C73"/>
    <w:rsid w:val="006B2648"/>
    <w:rsid w:val="006C010A"/>
    <w:rsid w:val="00837C58"/>
    <w:rsid w:val="008523CE"/>
    <w:rsid w:val="00875E0D"/>
    <w:rsid w:val="00981AF0"/>
    <w:rsid w:val="00BB7374"/>
    <w:rsid w:val="00BF62B5"/>
    <w:rsid w:val="00BF7C86"/>
    <w:rsid w:val="00C702EF"/>
    <w:rsid w:val="00D3069E"/>
    <w:rsid w:val="00DD061B"/>
    <w:rsid w:val="00E55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9CDC"/>
  <w15:chartTrackingRefBased/>
  <w15:docId w15:val="{DB787D59-F456-4F57-A810-04407700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Heslett</dc:creator>
  <cp:keywords/>
  <dc:description/>
  <cp:lastModifiedBy>David Heslett</cp:lastModifiedBy>
  <cp:revision>2</cp:revision>
  <cp:lastPrinted>2023-07-31T07:23:00Z</cp:lastPrinted>
  <dcterms:created xsi:type="dcterms:W3CDTF">2023-08-13T13:21:00Z</dcterms:created>
  <dcterms:modified xsi:type="dcterms:W3CDTF">2023-08-13T13:21:00Z</dcterms:modified>
</cp:coreProperties>
</file>